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8D7EE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Пояснительная записка</w:t>
      </w:r>
    </w:p>
    <w:p w14:paraId="5E9C762E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к проекту решения Совета депутатов Рузского муниципального округа Московской области о внесении изменений в решение</w:t>
      </w:r>
    </w:p>
    <w:p w14:paraId="12810D52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депутатов Рузского городского округа Московской области</w:t>
      </w:r>
    </w:p>
    <w:p w14:paraId="5CFA0EF2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от «19» декабря 2024 года №248/40 «О бюджете Рузского муниципального округа на 2025 год и плановый период 2026 и 2027 годов»</w:t>
      </w:r>
    </w:p>
    <w:p w14:paraId="441AAD7B">
      <w:pPr>
        <w:autoSpaceDE w:val="0"/>
        <w:adjustRightInd w:val="0"/>
        <w:ind w:firstLine="567"/>
        <w:jc w:val="both"/>
        <w:rPr>
          <w:color w:val="FF0000"/>
          <w:sz w:val="27"/>
          <w:szCs w:val="27"/>
        </w:rPr>
      </w:pPr>
    </w:p>
    <w:p w14:paraId="7C1C9A70">
      <w:pPr>
        <w:spacing w:line="276" w:lineRule="auto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В проекте решения Совета депутатов Рузского муниципального округа Московской области «О внесении изменений в решение Совета депутатов Рузского городского округа Московской области» от 19.12.2024 года №248/40 «О бюджете Рузского муниципального округа на 2025 год и плановый период 2026 и 2027 годов» уточнены основные параметры</w:t>
      </w:r>
    </w:p>
    <w:p w14:paraId="28CE9CD7">
      <w:pPr>
        <w:spacing w:line="276" w:lineRule="auto"/>
        <w:jc w:val="center"/>
        <w:rPr>
          <w:b/>
          <w:sz w:val="27"/>
          <w:szCs w:val="27"/>
        </w:rPr>
      </w:pPr>
    </w:p>
    <w:p w14:paraId="2BB999ED">
      <w:pPr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ДОХОДЫ </w:t>
      </w:r>
    </w:p>
    <w:p w14:paraId="312B691E">
      <w:pPr>
        <w:spacing w:line="276" w:lineRule="auto"/>
        <w:jc w:val="center"/>
        <w:rPr>
          <w:b/>
          <w:sz w:val="27"/>
          <w:szCs w:val="27"/>
        </w:rPr>
      </w:pPr>
    </w:p>
    <w:p w14:paraId="00E8E25B">
      <w:pPr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2025 год</w:t>
      </w:r>
    </w:p>
    <w:p w14:paraId="41E6BA70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Общий объем доходов бюджета Рузского городского округа на 2025 год составит 7 288 114,28 тыс. рублей. </w:t>
      </w:r>
    </w:p>
    <w:p w14:paraId="693F9967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доходам предлагается скорректировать:</w:t>
      </w:r>
    </w:p>
    <w:p w14:paraId="441D1488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bookmarkStart w:id="0" w:name="_Hlk94257379"/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</w:t>
      </w:r>
      <w:bookmarkEnd w:id="0"/>
      <w:r>
        <w:rPr>
          <w:sz w:val="27"/>
          <w:szCs w:val="27"/>
        </w:rPr>
        <w:t xml:space="preserve">на </w:t>
      </w:r>
      <w:bookmarkStart w:id="1" w:name="_Hlk159495037"/>
      <w:bookmarkStart w:id="2" w:name="_Hlk159500350"/>
      <w:r>
        <w:rPr>
          <w:sz w:val="27"/>
          <w:szCs w:val="27"/>
        </w:rPr>
        <w:t xml:space="preserve">242 064,37 </w:t>
      </w:r>
      <w:bookmarkEnd w:id="1"/>
      <w:r>
        <w:rPr>
          <w:sz w:val="27"/>
          <w:szCs w:val="27"/>
        </w:rPr>
        <w:t>тыс. рублей в сторону у</w:t>
      </w:r>
      <w:bookmarkEnd w:id="2"/>
      <w:r>
        <w:rPr>
          <w:sz w:val="27"/>
          <w:szCs w:val="27"/>
        </w:rPr>
        <w:t>величения, в том числе:</w:t>
      </w:r>
    </w:p>
    <w:p w14:paraId="1706C5C8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«-»3 396,23973 тыс. рублей по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строительства; </w:t>
      </w:r>
    </w:p>
    <w:p w14:paraId="597CC43B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«-» 296,40 тыс. рублей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14:paraId="2353380C">
      <w:pPr>
        <w:spacing w:line="276" w:lineRule="auto"/>
        <w:ind w:firstLine="709"/>
        <w:jc w:val="both"/>
        <w:rPr>
          <w:sz w:val="27"/>
          <w:szCs w:val="27"/>
        </w:rPr>
      </w:pPr>
      <w:bookmarkStart w:id="3" w:name="_Hlk159414753"/>
      <w:r>
        <w:rPr>
          <w:sz w:val="27"/>
          <w:szCs w:val="27"/>
        </w:rPr>
        <w:t>«-» 2 165,60 тыс. рублей по субсидии на реализацию мероприятий по обеспечению жильем молодых семей;</w:t>
      </w:r>
    </w:p>
    <w:bookmarkEnd w:id="3"/>
    <w:p w14:paraId="1775AB0D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9,728 тыс. рублей по субсидии на модернизацию библиотек в части комплектования книжных фондов муниципальных общедоступных библиотек;</w:t>
      </w:r>
    </w:p>
    <w:p w14:paraId="1CA81CF3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5 343,108 тыс. рублей по субсидии на приобретение музыкальных инструментов, оборудования и учебных материалов для оснащения образовательных организаций в сфере культуры Московской области;</w:t>
      </w:r>
    </w:p>
    <w:p w14:paraId="7B4583D7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4 434,40 тыс. рублей по субсидии на оснащение предметных кабинетов общеобразовательных организаций средствами обучения и воспитания;</w:t>
      </w:r>
    </w:p>
    <w:p w14:paraId="1DF5B6CA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«-» 78 306,00 тыс. рублей по субсидии на строительство и реконструкцию объектов очистки сточных вод; </w:t>
      </w:r>
    </w:p>
    <w:p w14:paraId="56771764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17 058,08 тыс. рублей по субсидии на реализацию мероприятий по строительству и реконструкции объектов теплоснабжения муниципальной собственности;</w:t>
      </w:r>
    </w:p>
    <w:p w14:paraId="52F8B260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«-» 33 816,20 тыс. рублей по субсидии по капитальному ремонту автомобильных дорог к сельским населенным пунктам; </w:t>
      </w:r>
    </w:p>
    <w:p w14:paraId="4F4404AC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«+» 2 708,53 тыс. рублей по субсидии на капитальный ремонт, приобретение, монтаж и ввод в эксплуатацию объектов очистки сточных вод муниципальной собственности; </w:t>
      </w:r>
    </w:p>
    <w:p w14:paraId="0CE406AF">
      <w:pPr>
        <w:spacing w:line="276" w:lineRule="auto"/>
        <w:ind w:firstLine="709"/>
        <w:jc w:val="both"/>
        <w:rPr>
          <w:sz w:val="27"/>
          <w:szCs w:val="27"/>
        </w:rPr>
      </w:pPr>
      <w:bookmarkStart w:id="4" w:name="_Hlk126840788"/>
      <w:bookmarkStart w:id="5" w:name="_Hlk94190558"/>
      <w:r>
        <w:rPr>
          <w:sz w:val="27"/>
          <w:szCs w:val="27"/>
        </w:rPr>
        <w:t>«-» 119,00 тыс. рублей по субвенции на компенсацию проезда к месту учебы и обратно отдельным категориям обучающихся по очной форме обучения муниципальных общеобразовательных организаций;</w:t>
      </w:r>
    </w:p>
    <w:bookmarkEnd w:id="4"/>
    <w:p w14:paraId="25291A31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48 147,00 тыс. рублей по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65186479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1 024,46 тыс. рублей по иному межбюджетному трансферту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586C1DE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29 841,00 тыс. рублей по иному межбюджетному трансферту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образования;</w:t>
      </w:r>
    </w:p>
    <w:p w14:paraId="6076B1BD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1 928,69 тыс. рублей по иному межбюджетному трансферту на 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культуры;</w:t>
      </w:r>
    </w:p>
    <w:p w14:paraId="77F5C126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1 953,00 тыс. рублей по иному межбюджетному трансферту на финансовое обеспечение выплат преподавателям в области музыкального искусства организаций дополнительного образования сферы культуры;</w:t>
      </w:r>
    </w:p>
    <w:p w14:paraId="52A523D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243 783,814 тыс. рублей по иному межбюджетному трансферту на финансирование дорожной деятельности в отношении автомобильных дорог общего пользования регионального или межмуниципального, местного значения;</w:t>
      </w:r>
    </w:p>
    <w:p w14:paraId="69F1E4F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3 932,00 тыс. рублей по прочему межбюджетному трансферту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образования.</w:t>
      </w:r>
    </w:p>
    <w:bookmarkEnd w:id="5"/>
    <w:p w14:paraId="75B2A142">
      <w:pPr>
        <w:spacing w:line="276" w:lineRule="auto"/>
        <w:jc w:val="center"/>
        <w:rPr>
          <w:b/>
          <w:sz w:val="27"/>
          <w:szCs w:val="27"/>
        </w:rPr>
      </w:pPr>
    </w:p>
    <w:p w14:paraId="6E72DAB1">
      <w:pPr>
        <w:spacing w:line="276" w:lineRule="auto"/>
        <w:jc w:val="center"/>
        <w:rPr>
          <w:b/>
          <w:sz w:val="27"/>
          <w:szCs w:val="27"/>
        </w:rPr>
      </w:pPr>
    </w:p>
    <w:p w14:paraId="23A92AA0">
      <w:pPr>
        <w:spacing w:line="276" w:lineRule="auto"/>
        <w:jc w:val="center"/>
        <w:rPr>
          <w:b/>
          <w:sz w:val="27"/>
          <w:szCs w:val="27"/>
        </w:rPr>
      </w:pPr>
    </w:p>
    <w:p w14:paraId="2A1F685F">
      <w:pPr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2026 год</w:t>
      </w:r>
    </w:p>
    <w:p w14:paraId="40CAA103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доходам в плановом периоде 2026 года составит 8 584 417,17</w:t>
      </w:r>
      <w:r>
        <w:rPr>
          <w:b/>
          <w:sz w:val="27"/>
          <w:szCs w:val="27"/>
        </w:rPr>
        <w:t xml:space="preserve"> тыс. рублей</w:t>
      </w:r>
      <w:r>
        <w:rPr>
          <w:sz w:val="27"/>
          <w:szCs w:val="27"/>
        </w:rPr>
        <w:t xml:space="preserve"> и скорректируется:</w:t>
      </w:r>
    </w:p>
    <w:p w14:paraId="0138EE6A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в сторону увеличения на 242 578,68</w:t>
      </w:r>
      <w:r>
        <w:rPr>
          <w:b/>
          <w:sz w:val="27"/>
          <w:szCs w:val="27"/>
        </w:rPr>
        <w:t xml:space="preserve"> тыс. рублей</w:t>
      </w:r>
      <w:bookmarkStart w:id="6" w:name="_Hlk63937398"/>
      <w:r>
        <w:rPr>
          <w:sz w:val="27"/>
          <w:szCs w:val="27"/>
        </w:rPr>
        <w:t>, в том числе:</w:t>
      </w:r>
    </w:p>
    <w:p w14:paraId="01900920">
      <w:pPr>
        <w:spacing w:line="276" w:lineRule="auto"/>
        <w:ind w:firstLine="709"/>
        <w:jc w:val="both"/>
        <w:rPr>
          <w:sz w:val="27"/>
          <w:szCs w:val="27"/>
        </w:rPr>
      </w:pPr>
      <w:bookmarkStart w:id="7" w:name="_Hlk159411467"/>
      <w:r>
        <w:rPr>
          <w:sz w:val="27"/>
          <w:szCs w:val="27"/>
        </w:rPr>
        <w:t>«-» 52,40 тыс. рублей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14:paraId="3D768033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25,80 тыс. рублей по субсидии на реализацию мероприятий по обеспечению жильем молодых семей;</w:t>
      </w:r>
    </w:p>
    <w:p w14:paraId="1FA7A67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8,087 тыс. рублей по субсидии на модернизацию библиотек в части комплектования книжных фондов муниципальных общедоступных библиотек;</w:t>
      </w:r>
    </w:p>
    <w:bookmarkEnd w:id="7"/>
    <w:p w14:paraId="6848A522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164 052,00 тыс. рублей по субсидии на строительство и реконструкцию объектов очистки сточных вод;</w:t>
      </w:r>
    </w:p>
    <w:p w14:paraId="1229DD65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«-» 119,00 тыс. рублей по субвенции на компенсацию проезда к месту учебы и обратно отдельным категориям обучающихся по очной форме обучения муниципальных общеобразовательных организаций;</w:t>
      </w:r>
    </w:p>
    <w:p w14:paraId="50E8E299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bookmarkStart w:id="8" w:name="_Hlk159411882"/>
      <w:r>
        <w:rPr>
          <w:sz w:val="27"/>
          <w:szCs w:val="27"/>
        </w:rPr>
        <w:t>«+» 219,03 тыс. рублей по субвенции на осуществление первичного воинского учета органами местного самоуправления муниципальных округов;</w:t>
      </w:r>
    </w:p>
    <w:bookmarkEnd w:id="8"/>
    <w:p w14:paraId="0FE221D6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48 147,00 тыс. рублей по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CCA4400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457,16 тыс. рублей по иному межбюджетному трансферту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27F29D7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29 841,00 тыс. рублей по иному межбюджетному трансферту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</w:p>
    <w:p w14:paraId="45DE9C01">
      <w:pPr>
        <w:pStyle w:val="8"/>
        <w:tabs>
          <w:tab w:val="left" w:pos="1995"/>
        </w:tabs>
        <w:spacing w:line="276" w:lineRule="auto"/>
        <w:ind w:left="0" w:firstLine="709"/>
        <w:jc w:val="both"/>
        <w:rPr>
          <w:b/>
          <w:sz w:val="27"/>
          <w:szCs w:val="27"/>
        </w:rPr>
      </w:pPr>
      <w:r>
        <w:rPr>
          <w:sz w:val="27"/>
          <w:szCs w:val="27"/>
        </w:rPr>
        <w:tab/>
      </w:r>
      <w:bookmarkEnd w:id="6"/>
    </w:p>
    <w:p w14:paraId="5AFA4918">
      <w:pPr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2027 год</w:t>
      </w:r>
    </w:p>
    <w:p w14:paraId="61795DC1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доходам планового периода 2027 года составит 6 308 856,04 тыс. рублей и скорректируется:</w:t>
      </w:r>
    </w:p>
    <w:p w14:paraId="0A2BE847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в сторону увеличения на 183 864,14 тыс. рублей, в том числе:</w:t>
      </w:r>
    </w:p>
    <w:p w14:paraId="39E04D2D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42 241,100 тыс. рублей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 тыс. рублей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14:paraId="6C0AFC24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371,887 тыс. рублей по субсидии на модернизацию библиотек в части комплектования книжных фондов муниципальных общедоступных библиотек;</w:t>
      </w:r>
    </w:p>
    <w:p w14:paraId="7CC91770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4 879,00 тыс. рублей по субсидии на приобретение музыкальных инструментов, оборудования и учебных материалов для оснащения образовательных организаций в сфере культуры Московской области;</w:t>
      </w:r>
    </w:p>
    <w:p w14:paraId="506AA620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«-» 0,05 тыс. рублей по субсидии на строительство и реконструкция объектов водоснабжения;</w:t>
      </w:r>
    </w:p>
    <w:p w14:paraId="6888814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«+»18 572,05 тыс. рублей по 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территорий;</w:t>
      </w:r>
    </w:p>
    <w:p w14:paraId="21708033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«+»6 625,62 тыс. рублей по 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скверов);</w:t>
      </w:r>
    </w:p>
    <w:p w14:paraId="69BC7A9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«-» 119,00 тыс. рублей по субвенции на компенсацию проезда к месту учебы и обратно отдельным категориям обучающихся по очной форме обучения муниципальных общеобразовательных организаций;</w:t>
      </w:r>
    </w:p>
    <w:p w14:paraId="02694F93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188,97 тыс. рублей по субвенции на осуществление первичного воинского учета органами местного самоуправления муниципальных округов;</w:t>
      </w:r>
    </w:p>
    <w:p w14:paraId="15D427A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48 147,00 тыс. рублей по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88D8D4B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4 055,56 тыс. рублей по иному межбюджетному трансферту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44047109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«+» 58 902,00 тыс. рублей по иному межбюджетному трансферту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</w:p>
    <w:p w14:paraId="4DB9A4E8">
      <w:pPr>
        <w:spacing w:line="276" w:lineRule="auto"/>
        <w:jc w:val="center"/>
        <w:rPr>
          <w:b/>
          <w:sz w:val="16"/>
          <w:szCs w:val="16"/>
        </w:rPr>
      </w:pPr>
    </w:p>
    <w:p w14:paraId="3325F74D">
      <w:pPr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РАСХОДЫ</w:t>
      </w:r>
    </w:p>
    <w:p w14:paraId="70E29AAD">
      <w:pPr>
        <w:tabs>
          <w:tab w:val="left" w:pos="2254"/>
        </w:tabs>
        <w:spacing w:line="276" w:lineRule="auto"/>
        <w:jc w:val="both"/>
        <w:rPr>
          <w:sz w:val="16"/>
          <w:szCs w:val="16"/>
        </w:rPr>
      </w:pPr>
    </w:p>
    <w:p w14:paraId="363DC9FB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2025 год</w:t>
      </w:r>
    </w:p>
    <w:p w14:paraId="2235A835">
      <w:pPr>
        <w:tabs>
          <w:tab w:val="left" w:pos="2254"/>
        </w:tabs>
        <w:spacing w:line="276" w:lineRule="auto"/>
        <w:ind w:firstLine="709"/>
        <w:rPr>
          <w:sz w:val="27"/>
          <w:szCs w:val="27"/>
        </w:rPr>
      </w:pPr>
    </w:p>
    <w:p w14:paraId="6DC0BB19">
      <w:pPr>
        <w:tabs>
          <w:tab w:val="left" w:pos="2254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Остатки бюджета Рузского муниципального округа, сложившиеся на едином счете бюджета на 01.01.2025 года, составляют 554 637,23 тыс. рублей, из них предлагается направить:</w:t>
      </w:r>
    </w:p>
    <w:p w14:paraId="725C2C3F">
      <w:pPr>
        <w:tabs>
          <w:tab w:val="left" w:pos="2254"/>
        </w:tabs>
        <w:ind w:firstLine="709"/>
        <w:rPr>
          <w:sz w:val="27"/>
          <w:szCs w:val="27"/>
        </w:rPr>
      </w:pPr>
      <w:r>
        <w:rPr>
          <w:sz w:val="27"/>
          <w:szCs w:val="27"/>
        </w:rPr>
        <w:t>- 351 372,73 тыс. рублей на финансовое обеспечение дополнительных расходов;</w:t>
      </w:r>
    </w:p>
    <w:p w14:paraId="1A06284A">
      <w:pPr>
        <w:tabs>
          <w:tab w:val="left" w:pos="2254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- 148 559,00 тыс. рублей на покрытие источников финансирования дефицита бюджета Рузского муниципального округа;</w:t>
      </w:r>
    </w:p>
    <w:p w14:paraId="34E93E6D">
      <w:pPr>
        <w:tabs>
          <w:tab w:val="left" w:pos="2254"/>
        </w:tabs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sz w:val="27"/>
          <w:szCs w:val="27"/>
        </w:rPr>
        <w:t xml:space="preserve">- 54 705,50 тыс. рублей на погашение бюджетного кредита в соответствии с условиями </w:t>
      </w:r>
      <w:r>
        <w:rPr>
          <w:color w:val="000000"/>
          <w:sz w:val="27"/>
          <w:szCs w:val="27"/>
          <w:shd w:val="clear" w:color="auto" w:fill="FFFFFF"/>
        </w:rPr>
        <w:t>Соглашения от 12.08.2021 №24С-28 «О предоставлении бюджету Рузского городского округа Московской области бюджетного кредита для погашения долговых обязательств в виде обязательств по муниципальным ценным бумагам и кредитам, полученным муниципальным образованием Московской области от кредитных организаций, иностранных банков и международных финансовых организаций».</w:t>
      </w:r>
    </w:p>
    <w:p w14:paraId="13EEC4E7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</w:p>
    <w:p w14:paraId="169FD64E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 на 2025 год составит </w:t>
      </w:r>
      <w:r>
        <w:rPr>
          <w:b/>
          <w:bCs/>
          <w:sz w:val="27"/>
          <w:szCs w:val="27"/>
        </w:rPr>
        <w:t>7 788 046,01 ты</w:t>
      </w:r>
      <w:r>
        <w:rPr>
          <w:b/>
          <w:sz w:val="27"/>
          <w:szCs w:val="27"/>
        </w:rPr>
        <w:t>с. рублей</w:t>
      </w:r>
      <w:r>
        <w:rPr>
          <w:sz w:val="27"/>
          <w:szCs w:val="27"/>
        </w:rPr>
        <w:t xml:space="preserve"> и предлагается скорректировать в сторону увеличения на </w:t>
      </w:r>
      <w:r>
        <w:rPr>
          <w:b/>
          <w:bCs/>
          <w:sz w:val="27"/>
          <w:szCs w:val="27"/>
        </w:rPr>
        <w:t>593 437,10</w:t>
      </w:r>
      <w:r>
        <w:rPr>
          <w:b/>
          <w:sz w:val="27"/>
          <w:szCs w:val="27"/>
        </w:rPr>
        <w:t xml:space="preserve"> тыс. рублей</w:t>
      </w:r>
      <w:r>
        <w:rPr>
          <w:sz w:val="27"/>
          <w:szCs w:val="27"/>
        </w:rPr>
        <w:t>, в том числе:</w:t>
      </w:r>
    </w:p>
    <w:p w14:paraId="78C66351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 увеличение на </w:t>
      </w:r>
      <w:r>
        <w:rPr>
          <w:b/>
          <w:bCs/>
          <w:sz w:val="27"/>
          <w:szCs w:val="27"/>
        </w:rPr>
        <w:t>351 372,73</w:t>
      </w:r>
      <w:r>
        <w:rPr>
          <w:b/>
          <w:sz w:val="27"/>
          <w:szCs w:val="27"/>
        </w:rPr>
        <w:t xml:space="preserve"> тыс. рублей</w:t>
      </w:r>
      <w:r>
        <w:rPr>
          <w:sz w:val="27"/>
          <w:szCs w:val="27"/>
        </w:rPr>
        <w:t xml:space="preserve"> за счет остатка собственных средств бюджета Рузского муниципального округа, образовавшегося на едином счете бюджета по состоянию на 01.01.2025 года;</w:t>
      </w:r>
    </w:p>
    <w:p w14:paraId="6AF4299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 увеличения на </w:t>
      </w:r>
      <w:r>
        <w:rPr>
          <w:b/>
          <w:bCs/>
          <w:sz w:val="27"/>
          <w:szCs w:val="27"/>
        </w:rPr>
        <w:t xml:space="preserve">242 064,37 </w:t>
      </w:r>
      <w:r>
        <w:rPr>
          <w:b/>
          <w:sz w:val="27"/>
          <w:szCs w:val="27"/>
        </w:rPr>
        <w:t>тыс. рублей</w:t>
      </w:r>
      <w:r>
        <w:rPr>
          <w:sz w:val="27"/>
          <w:szCs w:val="27"/>
        </w:rPr>
        <w:t xml:space="preserve"> за счет межбюджетных трансфертов, которые предоставлены бюджету Рузского муниципального округа из бюджета Московской области.</w:t>
      </w:r>
    </w:p>
    <w:p w14:paraId="5FD59004">
      <w:pPr>
        <w:ind w:firstLine="709"/>
        <w:jc w:val="both"/>
        <w:rPr>
          <w:sz w:val="27"/>
          <w:szCs w:val="27"/>
        </w:rPr>
      </w:pPr>
    </w:p>
    <w:p w14:paraId="7E0EE533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расходам, увеличенный на 351 372,73</w:t>
      </w:r>
      <w:r>
        <w:rPr>
          <w:b/>
          <w:sz w:val="27"/>
          <w:szCs w:val="27"/>
        </w:rPr>
        <w:t xml:space="preserve"> тыс. рублей </w:t>
      </w:r>
      <w:r>
        <w:rPr>
          <w:sz w:val="27"/>
          <w:szCs w:val="27"/>
        </w:rPr>
        <w:t>за счет остатка собственных средств бюджета Рузского муниципального округа, образовавшегося на едином счете бюджета по состоянию на 01.01.2025 года, предлагается распределить по следующим направлениям расходов:</w:t>
      </w:r>
    </w:p>
    <w:p w14:paraId="5DBFFC9B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sz w:val="27"/>
          <w:szCs w:val="27"/>
        </w:rPr>
      </w:pPr>
      <w:r>
        <w:rPr>
          <w:b/>
          <w:sz w:val="27"/>
          <w:szCs w:val="27"/>
        </w:rPr>
        <w:t>6 528,43 тыс. рублей</w:t>
      </w:r>
      <w:r>
        <w:rPr>
          <w:sz w:val="27"/>
          <w:szCs w:val="27"/>
        </w:rPr>
        <w:t xml:space="preserve"> на ремонт опорных стен и организация водоотведения здания школы в Ст.Рузе (МБОУ «Нестеровский лицей»);</w:t>
      </w:r>
    </w:p>
    <w:p w14:paraId="0EFFED0D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sz w:val="27"/>
          <w:szCs w:val="27"/>
        </w:rPr>
      </w:pPr>
      <w:r>
        <w:rPr>
          <w:b/>
          <w:sz w:val="27"/>
          <w:szCs w:val="27"/>
        </w:rPr>
        <w:t xml:space="preserve">21 126,27 тыс. рублей </w:t>
      </w:r>
      <w:r>
        <w:rPr>
          <w:sz w:val="27"/>
          <w:szCs w:val="27"/>
        </w:rPr>
        <w:t>на увеличение фонда оплаты труда работникам образовательных учреждений, подведомственных Управлению образования Администрации Рузского муниципального округа, в рамках реализации решения Совета депутатов Рузского городского округа Московской области от 21.07.2021 №554/66 «О реализации права на участие органов местного самоуправления Рузского городского округа Московской области в осуществлении государственных полномочий по финансовому обеспечению реализации основных общеобразовательных программ в соответствии с федеральными общеобразовательными стандартами за счет собственных средств бюджета Рузского городского округа Московской области» (в редакции решения от 13.10.2021 №568/68);</w:t>
      </w:r>
    </w:p>
    <w:p w14:paraId="07E0E74D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12 391,30 тыс.рублей </w:t>
      </w:r>
      <w:r>
        <w:rPr>
          <w:bCs/>
          <w:sz w:val="27"/>
          <w:szCs w:val="27"/>
        </w:rPr>
        <w:t>на ремонт электропроводки в МБОУ «Тучковская школа-интернат»;</w:t>
      </w:r>
    </w:p>
    <w:p w14:paraId="21BD0F20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5 811,95 тыс.рублей </w:t>
      </w:r>
      <w:r>
        <w:rPr>
          <w:bCs/>
          <w:sz w:val="27"/>
          <w:szCs w:val="27"/>
        </w:rPr>
        <w:t>на ремонт кровли спортивного зала и установка на кровле снегозадержателей с тепловым контуром в МБОУ «Тучковская СОШ №1»;</w:t>
      </w:r>
    </w:p>
    <w:p w14:paraId="5B0E1759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4 649,10 тыс.рублей </w:t>
      </w:r>
      <w:r>
        <w:rPr>
          <w:bCs/>
          <w:sz w:val="27"/>
          <w:szCs w:val="27"/>
        </w:rPr>
        <w:t>на замену вышедшей из строя АПС в МАОУ «Рузская СОШ №3» (здание школы Руза, Волоколамское шоссе);</w:t>
      </w:r>
    </w:p>
    <w:p w14:paraId="08652D78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2 394,36 тыс.рублей </w:t>
      </w:r>
      <w:r>
        <w:rPr>
          <w:bCs/>
          <w:sz w:val="27"/>
          <w:szCs w:val="27"/>
        </w:rPr>
        <w:t>на обеспечение подвоза в МБОУ «Колюбакинская СОШ» в части обслуживания дополнительно выделенного автобуса от Министерства образования МО;</w:t>
      </w:r>
    </w:p>
    <w:p w14:paraId="4C4B6A9C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3 797,61 тыс.рублей </w:t>
      </w:r>
      <w:r>
        <w:rPr>
          <w:bCs/>
          <w:sz w:val="27"/>
          <w:szCs w:val="27"/>
        </w:rPr>
        <w:t>на питание обучающихся в МАОУ «Кадетская школа-интернат»;</w:t>
      </w:r>
    </w:p>
    <w:p w14:paraId="3D4837B3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1 603,32 тыс.рублей</w:t>
      </w:r>
      <w:r>
        <w:rPr>
          <w:bCs/>
          <w:sz w:val="27"/>
          <w:szCs w:val="27"/>
        </w:rPr>
        <w:t xml:space="preserve"> на ремонт автобуса, находящегося на обслуживании в МБУ «ЦОД ОМСУ РМО»;</w:t>
      </w:r>
    </w:p>
    <w:p w14:paraId="003A3808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1 300,00 тыс.рублей</w:t>
      </w:r>
      <w:r>
        <w:rPr>
          <w:bCs/>
          <w:sz w:val="27"/>
          <w:szCs w:val="27"/>
        </w:rPr>
        <w:t xml:space="preserve"> на установку мемориалов погибшим в СВО на кладбище в п.Тучково, ул.Лебеденко;</w:t>
      </w:r>
    </w:p>
    <w:p w14:paraId="5E8F85C0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22 077,19 тыс. рублей </w:t>
      </w:r>
      <w:r>
        <w:rPr>
          <w:sz w:val="27"/>
          <w:szCs w:val="27"/>
        </w:rPr>
        <w:t xml:space="preserve">на вывоз несанкционированного навала мусора на территории Рузского городского округа </w:t>
      </w:r>
      <w:r>
        <w:rPr>
          <w:bCs/>
          <w:sz w:val="27"/>
          <w:szCs w:val="27"/>
        </w:rPr>
        <w:t>(в т.ч. 577,19 тыс.рублей за счет остатка средств экологических платежей прошлого года)</w:t>
      </w:r>
      <w:r>
        <w:rPr>
          <w:sz w:val="27"/>
          <w:szCs w:val="27"/>
        </w:rPr>
        <w:t>;</w:t>
      </w:r>
    </w:p>
    <w:p w14:paraId="456252AA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9 743,37 тыс.рублей </w:t>
      </w:r>
      <w:r>
        <w:rPr>
          <w:bCs/>
          <w:sz w:val="27"/>
          <w:szCs w:val="27"/>
        </w:rPr>
        <w:t>на благоустройство прилегающей территории пожарного депо в г.Руза, ул.Социалистическая;</w:t>
      </w:r>
    </w:p>
    <w:p w14:paraId="5E6ABF09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 1 738,33 тыс.рублей</w:t>
      </w:r>
      <w:r>
        <w:rPr>
          <w:bCs/>
          <w:sz w:val="27"/>
          <w:szCs w:val="27"/>
        </w:rPr>
        <w:t xml:space="preserve"> на приобретение флагов для праздничного оформления общественных пространств (МБУ «Благоустройство»);</w:t>
      </w:r>
    </w:p>
    <w:p w14:paraId="6C76CF40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8 489,07 тыс.рублей</w:t>
      </w:r>
      <w:r>
        <w:rPr>
          <w:bCs/>
          <w:sz w:val="27"/>
          <w:szCs w:val="27"/>
        </w:rPr>
        <w:t xml:space="preserve"> на ремонт 121 памятника (воинских захоронений);</w:t>
      </w:r>
    </w:p>
    <w:p w14:paraId="17DB915C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1 116,24 тыс.рублей </w:t>
      </w:r>
      <w:r>
        <w:rPr>
          <w:bCs/>
          <w:sz w:val="27"/>
          <w:szCs w:val="27"/>
        </w:rPr>
        <w:t>на капитальный ремонт внутридомового газового оборудования МКД (п.Брикет, д.Барынино);</w:t>
      </w:r>
    </w:p>
    <w:p w14:paraId="0102D991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390,00 тыс.рублей </w:t>
      </w:r>
      <w:r>
        <w:rPr>
          <w:bCs/>
          <w:sz w:val="27"/>
          <w:szCs w:val="27"/>
        </w:rPr>
        <w:t>на ремонт внутридомового газового оборудования МКД (пуск газа пос.Колюбакино);</w:t>
      </w:r>
    </w:p>
    <w:p w14:paraId="0122D7A3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304,29 тыс.рублей</w:t>
      </w:r>
      <w:r>
        <w:rPr>
          <w:bCs/>
          <w:sz w:val="27"/>
          <w:szCs w:val="27"/>
        </w:rPr>
        <w:t xml:space="preserve"> на подключение локальных очистных сооружений в д.Колодкино к электроэнергии;</w:t>
      </w:r>
    </w:p>
    <w:p w14:paraId="1FA12F13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13 640,00 тыс.рублей</w:t>
      </w:r>
      <w:r>
        <w:rPr>
          <w:bCs/>
          <w:sz w:val="27"/>
          <w:szCs w:val="27"/>
        </w:rPr>
        <w:t xml:space="preserve"> на устройство дороги к земельным участкам многодетных семей;</w:t>
      </w:r>
    </w:p>
    <w:p w14:paraId="33CBB68E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5 793,43 тыс.рублей</w:t>
      </w:r>
      <w:r>
        <w:rPr>
          <w:bCs/>
          <w:sz w:val="27"/>
          <w:szCs w:val="27"/>
        </w:rPr>
        <w:t xml:space="preserve"> на содержание переданного Молодежному центру здания в п.Тучково;</w:t>
      </w:r>
    </w:p>
    <w:p w14:paraId="24B03ECB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3 446,57 тыс.рублей </w:t>
      </w:r>
      <w:r>
        <w:rPr>
          <w:bCs/>
          <w:sz w:val="27"/>
          <w:szCs w:val="27"/>
        </w:rPr>
        <w:t>на установку забора в парке Городок (по предписанию прокуратуры);</w:t>
      </w:r>
    </w:p>
    <w:p w14:paraId="2CD623B8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1 025,00 тыс.рублей </w:t>
      </w:r>
      <w:r>
        <w:rPr>
          <w:bCs/>
          <w:sz w:val="27"/>
          <w:szCs w:val="27"/>
        </w:rPr>
        <w:t>на ремонт лестницы и установка освещения вдоль нее в парке Городок;</w:t>
      </w:r>
    </w:p>
    <w:p w14:paraId="6F3034DB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2 323,00 тыс.рублей</w:t>
      </w:r>
      <w:r>
        <w:rPr>
          <w:bCs/>
          <w:sz w:val="27"/>
          <w:szCs w:val="27"/>
        </w:rPr>
        <w:t xml:space="preserve"> на оснащение камерами здания бассейна в п.Тучково, Силикатный в рамках проекта «Умный ФОК»;</w:t>
      </w:r>
    </w:p>
    <w:p w14:paraId="0150C5CE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5 000,00 тыс.рублей </w:t>
      </w:r>
      <w:r>
        <w:rPr>
          <w:bCs/>
          <w:sz w:val="27"/>
          <w:szCs w:val="27"/>
        </w:rPr>
        <w:t xml:space="preserve">на проведение комплексного анализа (многофакторного обследования) с оценкой прочности, устойчивости и надежности 11 гидротехнических сооружений; </w:t>
      </w:r>
    </w:p>
    <w:p w14:paraId="3F8D3B0A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1 146,66 тыс.рублей</w:t>
      </w:r>
      <w:r>
        <w:rPr>
          <w:bCs/>
          <w:sz w:val="27"/>
          <w:szCs w:val="27"/>
        </w:rPr>
        <w:t xml:space="preserve"> на приобретение и аттестацию оргтехники для отдела моб.подготовки;</w:t>
      </w:r>
    </w:p>
    <w:p w14:paraId="409C296B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375,00 тыс.рублей </w:t>
      </w:r>
      <w:r>
        <w:rPr>
          <w:bCs/>
          <w:sz w:val="27"/>
          <w:szCs w:val="27"/>
        </w:rPr>
        <w:t>на приобретение полевой кухни для отдела ГО и ЧС;</w:t>
      </w:r>
    </w:p>
    <w:p w14:paraId="6E9F4443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1 749,48 тыс.рублей</w:t>
      </w:r>
      <w:r>
        <w:rPr>
          <w:bCs/>
          <w:sz w:val="27"/>
          <w:szCs w:val="27"/>
        </w:rPr>
        <w:t xml:space="preserve"> на устройство системы оповещения в д.Поречье, д.Нестерово и д.Лидино;</w:t>
      </w:r>
    </w:p>
    <w:p w14:paraId="7E2ED484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2 000,00 тыс.рублей</w:t>
      </w:r>
      <w:r>
        <w:rPr>
          <w:bCs/>
          <w:sz w:val="27"/>
          <w:szCs w:val="27"/>
        </w:rPr>
        <w:t xml:space="preserve"> на увеличение фонда оплаты труда МКУ «Централизованная бухгалтерия», в связи с увеличением количества обслуживаемых учреждений;</w:t>
      </w:r>
    </w:p>
    <w:p w14:paraId="3E0CF105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2 100,00 тыс.рублей </w:t>
      </w:r>
      <w:r>
        <w:rPr>
          <w:bCs/>
          <w:sz w:val="27"/>
          <w:szCs w:val="27"/>
        </w:rPr>
        <w:t>на разработку программы комплексного развития транспортной инфраструктуры (остатки Дорожного фонда прошлого года);</w:t>
      </w:r>
    </w:p>
    <w:p w14:paraId="3034A926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4 250,00 тыс.рублей </w:t>
      </w:r>
      <w:r>
        <w:rPr>
          <w:bCs/>
          <w:sz w:val="27"/>
          <w:szCs w:val="27"/>
        </w:rPr>
        <w:t>на разработку комплексной схемы организации дорожного движения (остатки Дорожного фонда прошлого года);</w:t>
      </w:r>
    </w:p>
    <w:p w14:paraId="69314A57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8 702,15 тыс.рублей </w:t>
      </w:r>
      <w:r>
        <w:rPr>
          <w:bCs/>
          <w:sz w:val="27"/>
          <w:szCs w:val="27"/>
        </w:rPr>
        <w:t>на текущий ремонт дорог (остатки Дорожного фонда прошлого года);</w:t>
      </w:r>
    </w:p>
    <w:p w14:paraId="4037AAB1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800,00 тыс.рублей </w:t>
      </w:r>
      <w:r>
        <w:rPr>
          <w:bCs/>
          <w:sz w:val="27"/>
          <w:szCs w:val="27"/>
        </w:rPr>
        <w:t>на очистку прудов (остатки средств экологических платежей прошлого года);</w:t>
      </w:r>
    </w:p>
    <w:p w14:paraId="5CEC0F6B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500,00 тыс.рублей </w:t>
      </w:r>
      <w:r>
        <w:rPr>
          <w:bCs/>
          <w:sz w:val="27"/>
          <w:szCs w:val="27"/>
        </w:rPr>
        <w:t>на проведение экологических мероприятий (остатки средств экологических платежей прошлого года);</w:t>
      </w:r>
    </w:p>
    <w:p w14:paraId="2BD24F01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9 890,00 тыс.рублей</w:t>
      </w:r>
      <w:r>
        <w:rPr>
          <w:bCs/>
          <w:sz w:val="27"/>
          <w:szCs w:val="27"/>
        </w:rPr>
        <w:t xml:space="preserve"> на капитальный ремонт ГТС в д.Брыньково (ПИР + СМР) (остатки средств экологических платежей прошлого года);</w:t>
      </w:r>
    </w:p>
    <w:p w14:paraId="3A2ABAF3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52 751,70 тыс. рублей </w:t>
      </w:r>
      <w:r>
        <w:rPr>
          <w:sz w:val="27"/>
          <w:szCs w:val="27"/>
        </w:rPr>
        <w:t>на формирование резерва софинансирования к субсидиям, предоставляемым из бюджета Московской области бюджету Рузского муниципального округа;</w:t>
      </w:r>
    </w:p>
    <w:p w14:paraId="039070D7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bookmarkStart w:id="9" w:name="_Hlk178181149"/>
      <w:r>
        <w:rPr>
          <w:b/>
          <w:sz w:val="27"/>
          <w:szCs w:val="27"/>
        </w:rPr>
        <w:t>55,85 тыс.рублей</w:t>
      </w:r>
      <w:r>
        <w:rPr>
          <w:bCs/>
          <w:sz w:val="27"/>
          <w:szCs w:val="27"/>
        </w:rPr>
        <w:t xml:space="preserve"> на приобретение орг.техники для Финансового управления;</w:t>
      </w:r>
      <w:bookmarkEnd w:id="9"/>
    </w:p>
    <w:p w14:paraId="6306F121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10,5 тыс.рублей</w:t>
      </w:r>
      <w:r>
        <w:rPr>
          <w:bCs/>
          <w:sz w:val="27"/>
          <w:szCs w:val="27"/>
        </w:rPr>
        <w:t xml:space="preserve"> на заключение контракта с Почтой России для направления протоколов в УФАС по результатам проверок для Финансового управления;</w:t>
      </w:r>
    </w:p>
    <w:p w14:paraId="288DB2EE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>2 689,60 тыс. рублей</w:t>
      </w:r>
      <w:r>
        <w:rPr>
          <w:sz w:val="27"/>
          <w:szCs w:val="27"/>
        </w:rPr>
        <w:t xml:space="preserve"> на ежемесячные выплаты сотрудникам ОМВД РФ по Рузскому муниципальному округу, исполняющим возложенные на полицию обязанности по охране общественного порядка и обеспечению общественной безопасности;</w:t>
      </w:r>
    </w:p>
    <w:p w14:paraId="2FF8E720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19 025,85 тыс.рублей </w:t>
      </w:r>
      <w:r>
        <w:rPr>
          <w:bCs/>
          <w:sz w:val="27"/>
          <w:szCs w:val="27"/>
        </w:rPr>
        <w:t xml:space="preserve">на оплату услуг по расширению функционала, сервисному сопровождению, наполнению и обновлению базы данных программного комплекса МИАС (остаток дотации </w:t>
      </w:r>
      <w:r>
        <w:rPr>
          <w:bCs/>
          <w:sz w:val="27"/>
          <w:szCs w:val="27"/>
          <w:lang w:val="ru-RU"/>
        </w:rPr>
        <w:t>на</w:t>
      </w:r>
      <w:r>
        <w:rPr>
          <w:rFonts w:hint="default"/>
          <w:bCs/>
          <w:sz w:val="27"/>
          <w:szCs w:val="27"/>
          <w:lang w:val="ru-RU"/>
        </w:rPr>
        <w:t xml:space="preserve"> поощрение муниципалитета за достижения наилучших значений показателей по отдельным направлениям развития </w:t>
      </w:r>
      <w:r>
        <w:rPr>
          <w:bCs/>
          <w:sz w:val="27"/>
          <w:szCs w:val="27"/>
        </w:rPr>
        <w:t>прошлого года);</w:t>
      </w:r>
    </w:p>
    <w:p w14:paraId="1747F3D3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74 995,20 тыс. рублей </w:t>
      </w:r>
      <w:r>
        <w:rPr>
          <w:sz w:val="27"/>
          <w:szCs w:val="27"/>
        </w:rPr>
        <w:t>на резерв оплаты исполнительных листов, предъявляемых к Администрации Рузского муниципального округа;</w:t>
      </w:r>
    </w:p>
    <w:p w14:paraId="22C6AF01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sz w:val="27"/>
          <w:szCs w:val="27"/>
        </w:rPr>
      </w:pPr>
      <w:r>
        <w:rPr>
          <w:b/>
          <w:sz w:val="27"/>
          <w:szCs w:val="27"/>
        </w:rPr>
        <w:t>2 371,07 тыс. рублей</w:t>
      </w:r>
      <w:r>
        <w:rPr>
          <w:sz w:val="27"/>
          <w:szCs w:val="27"/>
        </w:rPr>
        <w:t xml:space="preserve"> на увеличение фонда оплаты труда по МКУ «МЦУР» (введение 3-х ставок аналитического отдела);</w:t>
      </w:r>
    </w:p>
    <w:p w14:paraId="7A4C6A57">
      <w:pPr>
        <w:pStyle w:val="8"/>
        <w:numPr>
          <w:ilvl w:val="0"/>
          <w:numId w:val="1"/>
        </w:numPr>
        <w:suppressAutoHyphens w:val="0"/>
        <w:autoSpaceDN/>
        <w:spacing w:line="259" w:lineRule="auto"/>
        <w:jc w:val="both"/>
        <w:textAlignment w:val="auto"/>
        <w:rPr>
          <w:sz w:val="27"/>
          <w:szCs w:val="27"/>
        </w:rPr>
      </w:pPr>
      <w:r>
        <w:rPr>
          <w:b/>
          <w:bCs/>
          <w:sz w:val="27"/>
          <w:szCs w:val="27"/>
        </w:rPr>
        <w:t>33 270,93 тыс.рублей</w:t>
      </w:r>
      <w:r>
        <w:rPr>
          <w:sz w:val="27"/>
          <w:szCs w:val="27"/>
        </w:rPr>
        <w:t xml:space="preserve"> на увеличение окладов работников органов местного самоуправления и муниципальных учреждений в связи с индексацией заработной платы с 01.01.2025.</w:t>
      </w:r>
    </w:p>
    <w:p w14:paraId="55A3DC35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61F93740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расходам, увеличенный на </w:t>
      </w:r>
      <w:r>
        <w:rPr>
          <w:b/>
          <w:bCs/>
          <w:sz w:val="27"/>
          <w:szCs w:val="27"/>
        </w:rPr>
        <w:t>242 064,37</w:t>
      </w:r>
      <w:r>
        <w:rPr>
          <w:b/>
          <w:sz w:val="27"/>
          <w:szCs w:val="27"/>
        </w:rPr>
        <w:t xml:space="preserve"> тыс. рублей</w:t>
      </w:r>
      <w:r>
        <w:rPr>
          <w:sz w:val="27"/>
          <w:szCs w:val="27"/>
        </w:rPr>
        <w:t xml:space="preserve"> за счет межбюджетных трансфертов, которые предоставлены бюджету Рузского муниципального округа из бюджета Московской области, откорректирован аналогично направлениям, указанным в распределении доходов.</w:t>
      </w:r>
    </w:p>
    <w:p w14:paraId="5067BE26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Увеличен размер Резервного фонда Администрации Рузского муниципального округа до 31 065,10 тыс.рублей за счет уменьшения расходов на обслуживание муниципального долга – на 26 065,10 тыс.рублей, </w:t>
      </w:r>
    </w:p>
    <w:p w14:paraId="636038A3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</w:p>
    <w:p w14:paraId="52E35B6B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2026 год.</w:t>
      </w:r>
    </w:p>
    <w:p w14:paraId="010CAB1A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0A9D21F4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 на 2026 год - первый год планового периода составит </w:t>
      </w:r>
      <w:r>
        <w:rPr>
          <w:b/>
          <w:bCs/>
          <w:sz w:val="27"/>
          <w:szCs w:val="27"/>
        </w:rPr>
        <w:t xml:space="preserve">8 704 432,25 </w:t>
      </w:r>
      <w:r>
        <w:rPr>
          <w:b/>
          <w:sz w:val="27"/>
          <w:szCs w:val="27"/>
        </w:rPr>
        <w:t>тыс. рублей</w:t>
      </w:r>
      <w:r>
        <w:rPr>
          <w:sz w:val="27"/>
          <w:szCs w:val="27"/>
        </w:rPr>
        <w:t xml:space="preserve">, в том числе 107 400,00 тыс. рублей условно утвержденные расходы. </w:t>
      </w:r>
    </w:p>
    <w:p w14:paraId="1BE318D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 предлагается увеличить на </w:t>
      </w:r>
      <w:r>
        <w:rPr>
          <w:b/>
          <w:bCs/>
          <w:sz w:val="27"/>
          <w:szCs w:val="27"/>
        </w:rPr>
        <w:t xml:space="preserve">242 578,68 </w:t>
      </w:r>
      <w:r>
        <w:rPr>
          <w:b/>
          <w:sz w:val="27"/>
          <w:szCs w:val="27"/>
        </w:rPr>
        <w:t>тыс. рублей</w:t>
      </w:r>
      <w:r>
        <w:rPr>
          <w:sz w:val="27"/>
          <w:szCs w:val="27"/>
        </w:rPr>
        <w:t xml:space="preserve"> за счет межбюджетных трансфертов, которые запланированы к предоставлению бюджету Рузского муниципального округа из бюджета Московской области. План по расходам откорректирован аналогично направлениям, указанным в распределении доходов.</w:t>
      </w:r>
    </w:p>
    <w:p w14:paraId="7669407D">
      <w:pPr>
        <w:tabs>
          <w:tab w:val="left" w:pos="2254"/>
        </w:tabs>
        <w:spacing w:line="276" w:lineRule="auto"/>
        <w:jc w:val="both"/>
        <w:rPr>
          <w:sz w:val="27"/>
          <w:szCs w:val="27"/>
        </w:rPr>
      </w:pPr>
    </w:p>
    <w:p w14:paraId="64853135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2027 год.</w:t>
      </w:r>
    </w:p>
    <w:p w14:paraId="18EBE9A7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 на 2027 год - второй год планового периода составит </w:t>
      </w:r>
      <w:r>
        <w:rPr>
          <w:b/>
          <w:sz w:val="27"/>
          <w:szCs w:val="27"/>
        </w:rPr>
        <w:t>6 308 856,04 тыс. рублей</w:t>
      </w:r>
      <w:r>
        <w:rPr>
          <w:sz w:val="27"/>
          <w:szCs w:val="27"/>
        </w:rPr>
        <w:t xml:space="preserve">, в том числе 196 331,00 тыс. рублей условно-утвержденные расходы. </w:t>
      </w:r>
    </w:p>
    <w:p w14:paraId="0EF909BB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 предлагается увеличить на </w:t>
      </w:r>
      <w:r>
        <w:rPr>
          <w:b/>
          <w:bCs/>
          <w:sz w:val="27"/>
          <w:szCs w:val="27"/>
        </w:rPr>
        <w:t>183 864,19 т</w:t>
      </w:r>
      <w:r>
        <w:rPr>
          <w:b/>
          <w:sz w:val="27"/>
          <w:szCs w:val="27"/>
        </w:rPr>
        <w:t>ыс. рублей</w:t>
      </w:r>
      <w:r>
        <w:rPr>
          <w:sz w:val="27"/>
          <w:szCs w:val="27"/>
        </w:rPr>
        <w:t xml:space="preserve"> за счет межбюджетных трансфертов, которые запланированы к предоставлению бюджету Рузского муниципального округа из бюджета Московской области. План по расходам откорректирован аналогично направлениям, указанным в распределении доходов.</w:t>
      </w:r>
    </w:p>
    <w:p w14:paraId="7EF2C09D">
      <w:pPr>
        <w:tabs>
          <w:tab w:val="left" w:pos="2254"/>
        </w:tabs>
        <w:spacing w:line="276" w:lineRule="auto"/>
        <w:jc w:val="both"/>
        <w:rPr>
          <w:sz w:val="27"/>
          <w:szCs w:val="27"/>
        </w:rPr>
      </w:pPr>
    </w:p>
    <w:p w14:paraId="432AC1C7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Источники финансирования дефицита бюджета Рузского муниципального округа</w:t>
      </w:r>
    </w:p>
    <w:p w14:paraId="68F0BDE6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2025 год и плановый период</w:t>
      </w:r>
    </w:p>
    <w:p w14:paraId="44C2ED32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380151A7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связи с изменением основных параметров бюджета Рузского муниципального округа по доходам и расходам, внесены соответствующие изменения в источники финансирования:</w:t>
      </w:r>
    </w:p>
    <w:p w14:paraId="14916241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1) откорректирован объем потребности в привлечении коммерческого кредита, в том числе в связи с планируемым погашением бюджетного кредита в сумме 54 705,5 тыс. рублей и покрытием дефицита бюджета в сумме 499 931,73 за счет остатков средств на едином счете бюджета Рузского муниципального округа, образовавшегося по состоянию на 01.01.2025.</w:t>
      </w:r>
    </w:p>
    <w:p w14:paraId="4F1CDD35">
      <w:pPr>
        <w:spacing w:line="276" w:lineRule="auto"/>
        <w:rPr>
          <w:sz w:val="27"/>
          <w:szCs w:val="27"/>
        </w:rPr>
      </w:pPr>
      <w:bookmarkStart w:id="10" w:name="_GoBack"/>
      <w:bookmarkEnd w:id="10"/>
    </w:p>
    <w:p w14:paraId="16817A7E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Начальник Финансового управления</w:t>
      </w:r>
    </w:p>
    <w:p w14:paraId="6D413866">
      <w:pPr>
        <w:spacing w:line="276" w:lineRule="auto"/>
        <w:rPr>
          <w:color w:val="FF0000"/>
          <w:sz w:val="27"/>
          <w:szCs w:val="27"/>
        </w:rPr>
      </w:pPr>
      <w:r>
        <w:rPr>
          <w:sz w:val="27"/>
          <w:szCs w:val="27"/>
        </w:rPr>
        <w:t xml:space="preserve">Администрации Рузского муниципального округа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 xml:space="preserve">                 В.Б. Буздина</w:t>
      </w:r>
    </w:p>
    <w:p w14:paraId="3F271005">
      <w:pPr>
        <w:jc w:val="both"/>
        <w:rPr>
          <w:color w:val="FF0000"/>
          <w:sz w:val="18"/>
          <w:szCs w:val="18"/>
        </w:rPr>
      </w:pPr>
    </w:p>
    <w:sectPr>
      <w:footerReference r:id="rId3" w:type="default"/>
      <w:pgSz w:w="11906" w:h="16838"/>
      <w:pgMar w:top="567" w:right="851" w:bottom="340" w:left="62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52555149"/>
    </w:sdtPr>
    <w:sdtContent>
      <w:p w14:paraId="2EEF39A6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0C4D7256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263F39"/>
    <w:multiLevelType w:val="multilevel"/>
    <w:tmpl w:val="1B263F39"/>
    <w:lvl w:ilvl="0" w:tentative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8B4CA6"/>
    <w:rsid w:val="00005B33"/>
    <w:rsid w:val="0001550A"/>
    <w:rsid w:val="00015924"/>
    <w:rsid w:val="00015FC7"/>
    <w:rsid w:val="000161D4"/>
    <w:rsid w:val="000175A9"/>
    <w:rsid w:val="00026274"/>
    <w:rsid w:val="00036179"/>
    <w:rsid w:val="00040773"/>
    <w:rsid w:val="00041B4C"/>
    <w:rsid w:val="0005145A"/>
    <w:rsid w:val="000535F6"/>
    <w:rsid w:val="00056C7E"/>
    <w:rsid w:val="000760A2"/>
    <w:rsid w:val="00082ED4"/>
    <w:rsid w:val="00085FC4"/>
    <w:rsid w:val="00086E81"/>
    <w:rsid w:val="0009665F"/>
    <w:rsid w:val="000A0F61"/>
    <w:rsid w:val="000A23A9"/>
    <w:rsid w:val="000A4775"/>
    <w:rsid w:val="000B2E28"/>
    <w:rsid w:val="000B4B55"/>
    <w:rsid w:val="000C1081"/>
    <w:rsid w:val="000C6156"/>
    <w:rsid w:val="000C6E75"/>
    <w:rsid w:val="000C78AE"/>
    <w:rsid w:val="000D1E16"/>
    <w:rsid w:val="000D4E06"/>
    <w:rsid w:val="000E0857"/>
    <w:rsid w:val="000F249C"/>
    <w:rsid w:val="000F475B"/>
    <w:rsid w:val="000F4E86"/>
    <w:rsid w:val="001036C0"/>
    <w:rsid w:val="00105F15"/>
    <w:rsid w:val="00120C15"/>
    <w:rsid w:val="00120ED7"/>
    <w:rsid w:val="00122BBC"/>
    <w:rsid w:val="00123487"/>
    <w:rsid w:val="00127E91"/>
    <w:rsid w:val="00130710"/>
    <w:rsid w:val="00131B96"/>
    <w:rsid w:val="00134DF6"/>
    <w:rsid w:val="00145E7C"/>
    <w:rsid w:val="00166238"/>
    <w:rsid w:val="00170516"/>
    <w:rsid w:val="00170DAE"/>
    <w:rsid w:val="00176C67"/>
    <w:rsid w:val="00182585"/>
    <w:rsid w:val="001846D8"/>
    <w:rsid w:val="00186193"/>
    <w:rsid w:val="00186CAA"/>
    <w:rsid w:val="00191C5D"/>
    <w:rsid w:val="00196CFA"/>
    <w:rsid w:val="00197D5D"/>
    <w:rsid w:val="001A1545"/>
    <w:rsid w:val="001A45FE"/>
    <w:rsid w:val="001B2B55"/>
    <w:rsid w:val="001C2FE0"/>
    <w:rsid w:val="001C3D14"/>
    <w:rsid w:val="001C6546"/>
    <w:rsid w:val="001C7A82"/>
    <w:rsid w:val="001D042D"/>
    <w:rsid w:val="001D0F92"/>
    <w:rsid w:val="001D1FB3"/>
    <w:rsid w:val="001D2413"/>
    <w:rsid w:val="001E086E"/>
    <w:rsid w:val="001E2722"/>
    <w:rsid w:val="001E3C26"/>
    <w:rsid w:val="001E5BFE"/>
    <w:rsid w:val="001E69D0"/>
    <w:rsid w:val="00201B8A"/>
    <w:rsid w:val="0020249B"/>
    <w:rsid w:val="00203053"/>
    <w:rsid w:val="00203B96"/>
    <w:rsid w:val="00205DB6"/>
    <w:rsid w:val="00206489"/>
    <w:rsid w:val="00206B7C"/>
    <w:rsid w:val="00207214"/>
    <w:rsid w:val="002142D6"/>
    <w:rsid w:val="00215934"/>
    <w:rsid w:val="00231D95"/>
    <w:rsid w:val="002328B2"/>
    <w:rsid w:val="00233B12"/>
    <w:rsid w:val="0023441A"/>
    <w:rsid w:val="00235339"/>
    <w:rsid w:val="0024088E"/>
    <w:rsid w:val="002420A8"/>
    <w:rsid w:val="002452AC"/>
    <w:rsid w:val="00246DF3"/>
    <w:rsid w:val="0024752F"/>
    <w:rsid w:val="00257713"/>
    <w:rsid w:val="00257E77"/>
    <w:rsid w:val="0026573C"/>
    <w:rsid w:val="00273955"/>
    <w:rsid w:val="0027502A"/>
    <w:rsid w:val="0028174A"/>
    <w:rsid w:val="0028465E"/>
    <w:rsid w:val="00291563"/>
    <w:rsid w:val="00293FF0"/>
    <w:rsid w:val="002A7EF7"/>
    <w:rsid w:val="002B4626"/>
    <w:rsid w:val="002B4AFA"/>
    <w:rsid w:val="002C0518"/>
    <w:rsid w:val="002C3BFB"/>
    <w:rsid w:val="002C617F"/>
    <w:rsid w:val="002D0AF2"/>
    <w:rsid w:val="002D1CBA"/>
    <w:rsid w:val="002D2DBF"/>
    <w:rsid w:val="002D37A0"/>
    <w:rsid w:val="002D4E71"/>
    <w:rsid w:val="002D6ECE"/>
    <w:rsid w:val="002D7818"/>
    <w:rsid w:val="002E2F75"/>
    <w:rsid w:val="002F11C7"/>
    <w:rsid w:val="002F2288"/>
    <w:rsid w:val="002F2A4C"/>
    <w:rsid w:val="003035CF"/>
    <w:rsid w:val="00305370"/>
    <w:rsid w:val="0032745C"/>
    <w:rsid w:val="003345F5"/>
    <w:rsid w:val="00337229"/>
    <w:rsid w:val="00344BDC"/>
    <w:rsid w:val="00344C0B"/>
    <w:rsid w:val="00345C67"/>
    <w:rsid w:val="00347322"/>
    <w:rsid w:val="00353A1B"/>
    <w:rsid w:val="00356F9D"/>
    <w:rsid w:val="00357E4D"/>
    <w:rsid w:val="0036261C"/>
    <w:rsid w:val="00363AB4"/>
    <w:rsid w:val="00370523"/>
    <w:rsid w:val="0037555E"/>
    <w:rsid w:val="00380843"/>
    <w:rsid w:val="00381409"/>
    <w:rsid w:val="00390D6B"/>
    <w:rsid w:val="00393612"/>
    <w:rsid w:val="00396B93"/>
    <w:rsid w:val="003A2D0C"/>
    <w:rsid w:val="003A46D8"/>
    <w:rsid w:val="003A49DA"/>
    <w:rsid w:val="003A5658"/>
    <w:rsid w:val="003A65CB"/>
    <w:rsid w:val="003B366F"/>
    <w:rsid w:val="003B5B02"/>
    <w:rsid w:val="003C066C"/>
    <w:rsid w:val="003C6E13"/>
    <w:rsid w:val="003D4F39"/>
    <w:rsid w:val="003D5417"/>
    <w:rsid w:val="003E1479"/>
    <w:rsid w:val="003E2003"/>
    <w:rsid w:val="003E2351"/>
    <w:rsid w:val="003E4E45"/>
    <w:rsid w:val="003E6032"/>
    <w:rsid w:val="003E627A"/>
    <w:rsid w:val="003F3E48"/>
    <w:rsid w:val="003F529E"/>
    <w:rsid w:val="003F54A7"/>
    <w:rsid w:val="003F7010"/>
    <w:rsid w:val="0040307E"/>
    <w:rsid w:val="00411B34"/>
    <w:rsid w:val="00411EAB"/>
    <w:rsid w:val="00412620"/>
    <w:rsid w:val="0041417B"/>
    <w:rsid w:val="00416AD0"/>
    <w:rsid w:val="004175F4"/>
    <w:rsid w:val="00422258"/>
    <w:rsid w:val="00423D54"/>
    <w:rsid w:val="00423D66"/>
    <w:rsid w:val="00424193"/>
    <w:rsid w:val="004247FE"/>
    <w:rsid w:val="004251C7"/>
    <w:rsid w:val="0042756D"/>
    <w:rsid w:val="004331A8"/>
    <w:rsid w:val="00433484"/>
    <w:rsid w:val="0043716B"/>
    <w:rsid w:val="00437470"/>
    <w:rsid w:val="00444839"/>
    <w:rsid w:val="0044570F"/>
    <w:rsid w:val="00447854"/>
    <w:rsid w:val="004530ED"/>
    <w:rsid w:val="004550C7"/>
    <w:rsid w:val="00460837"/>
    <w:rsid w:val="00460BE8"/>
    <w:rsid w:val="00462CBE"/>
    <w:rsid w:val="004675CF"/>
    <w:rsid w:val="004718A4"/>
    <w:rsid w:val="00473365"/>
    <w:rsid w:val="00475A96"/>
    <w:rsid w:val="004764C0"/>
    <w:rsid w:val="00477F85"/>
    <w:rsid w:val="00481ABB"/>
    <w:rsid w:val="004845AF"/>
    <w:rsid w:val="0048540F"/>
    <w:rsid w:val="004911D5"/>
    <w:rsid w:val="00493B75"/>
    <w:rsid w:val="0049759D"/>
    <w:rsid w:val="004A24BA"/>
    <w:rsid w:val="004A4719"/>
    <w:rsid w:val="004A684D"/>
    <w:rsid w:val="004A7FF6"/>
    <w:rsid w:val="004B0AD9"/>
    <w:rsid w:val="004B675E"/>
    <w:rsid w:val="004C0220"/>
    <w:rsid w:val="004C0EB5"/>
    <w:rsid w:val="004C4389"/>
    <w:rsid w:val="004D59F1"/>
    <w:rsid w:val="004D7246"/>
    <w:rsid w:val="004D74DA"/>
    <w:rsid w:val="004E7935"/>
    <w:rsid w:val="004E7ADA"/>
    <w:rsid w:val="004F39A5"/>
    <w:rsid w:val="004F557D"/>
    <w:rsid w:val="004F58EF"/>
    <w:rsid w:val="0050101E"/>
    <w:rsid w:val="0050345D"/>
    <w:rsid w:val="0050407D"/>
    <w:rsid w:val="00504114"/>
    <w:rsid w:val="00506B1C"/>
    <w:rsid w:val="00510E7C"/>
    <w:rsid w:val="00513D68"/>
    <w:rsid w:val="00517768"/>
    <w:rsid w:val="00517C6D"/>
    <w:rsid w:val="00520021"/>
    <w:rsid w:val="00523CC2"/>
    <w:rsid w:val="0053220C"/>
    <w:rsid w:val="00534376"/>
    <w:rsid w:val="00541709"/>
    <w:rsid w:val="00544768"/>
    <w:rsid w:val="00553CFC"/>
    <w:rsid w:val="00555833"/>
    <w:rsid w:val="0055735D"/>
    <w:rsid w:val="005573FA"/>
    <w:rsid w:val="005629D1"/>
    <w:rsid w:val="00563F9B"/>
    <w:rsid w:val="00564DB7"/>
    <w:rsid w:val="005663D2"/>
    <w:rsid w:val="00566E5C"/>
    <w:rsid w:val="005744F3"/>
    <w:rsid w:val="00577B70"/>
    <w:rsid w:val="00577FEE"/>
    <w:rsid w:val="00583280"/>
    <w:rsid w:val="005846B8"/>
    <w:rsid w:val="005850B1"/>
    <w:rsid w:val="005852BD"/>
    <w:rsid w:val="005860E9"/>
    <w:rsid w:val="00587864"/>
    <w:rsid w:val="00592E51"/>
    <w:rsid w:val="00593293"/>
    <w:rsid w:val="00593946"/>
    <w:rsid w:val="00594248"/>
    <w:rsid w:val="005A68E0"/>
    <w:rsid w:val="005C0DBD"/>
    <w:rsid w:val="005C250A"/>
    <w:rsid w:val="005C2C92"/>
    <w:rsid w:val="005C324B"/>
    <w:rsid w:val="005D3A7E"/>
    <w:rsid w:val="005D5D85"/>
    <w:rsid w:val="005E0A19"/>
    <w:rsid w:val="005F4320"/>
    <w:rsid w:val="005F4C84"/>
    <w:rsid w:val="00602A12"/>
    <w:rsid w:val="006100F1"/>
    <w:rsid w:val="00625F4E"/>
    <w:rsid w:val="0062685E"/>
    <w:rsid w:val="00632B9F"/>
    <w:rsid w:val="006404D8"/>
    <w:rsid w:val="00641707"/>
    <w:rsid w:val="006505F6"/>
    <w:rsid w:val="0065370E"/>
    <w:rsid w:val="00654249"/>
    <w:rsid w:val="00662067"/>
    <w:rsid w:val="00664E11"/>
    <w:rsid w:val="00664F17"/>
    <w:rsid w:val="00666D9C"/>
    <w:rsid w:val="006721BA"/>
    <w:rsid w:val="006721F6"/>
    <w:rsid w:val="00676E7C"/>
    <w:rsid w:val="0067797E"/>
    <w:rsid w:val="0068347A"/>
    <w:rsid w:val="00691E0A"/>
    <w:rsid w:val="00695229"/>
    <w:rsid w:val="006953EC"/>
    <w:rsid w:val="006A4009"/>
    <w:rsid w:val="006B2CEA"/>
    <w:rsid w:val="006C0E7E"/>
    <w:rsid w:val="006C17A0"/>
    <w:rsid w:val="006C24C0"/>
    <w:rsid w:val="006C63E7"/>
    <w:rsid w:val="006D17D5"/>
    <w:rsid w:val="006D5FFE"/>
    <w:rsid w:val="006D7C39"/>
    <w:rsid w:val="006E173E"/>
    <w:rsid w:val="006F44F5"/>
    <w:rsid w:val="006F55C5"/>
    <w:rsid w:val="006F5F4A"/>
    <w:rsid w:val="006F67C3"/>
    <w:rsid w:val="00701A83"/>
    <w:rsid w:val="00704930"/>
    <w:rsid w:val="00705087"/>
    <w:rsid w:val="00723B64"/>
    <w:rsid w:val="00725564"/>
    <w:rsid w:val="00727723"/>
    <w:rsid w:val="00730D72"/>
    <w:rsid w:val="007324A6"/>
    <w:rsid w:val="007356D9"/>
    <w:rsid w:val="007430CF"/>
    <w:rsid w:val="00743B35"/>
    <w:rsid w:val="00745D7B"/>
    <w:rsid w:val="00754D28"/>
    <w:rsid w:val="00756C8D"/>
    <w:rsid w:val="00762DC1"/>
    <w:rsid w:val="00765190"/>
    <w:rsid w:val="00772FF5"/>
    <w:rsid w:val="00780F98"/>
    <w:rsid w:val="007818C1"/>
    <w:rsid w:val="00785772"/>
    <w:rsid w:val="007900D9"/>
    <w:rsid w:val="00795770"/>
    <w:rsid w:val="007A28CB"/>
    <w:rsid w:val="007A566C"/>
    <w:rsid w:val="007A61E0"/>
    <w:rsid w:val="007B246B"/>
    <w:rsid w:val="007B35E2"/>
    <w:rsid w:val="007B5A90"/>
    <w:rsid w:val="007B683B"/>
    <w:rsid w:val="007C1C1D"/>
    <w:rsid w:val="007C22D7"/>
    <w:rsid w:val="007C31A4"/>
    <w:rsid w:val="007C365E"/>
    <w:rsid w:val="007C429E"/>
    <w:rsid w:val="007D09D1"/>
    <w:rsid w:val="007D295E"/>
    <w:rsid w:val="007D3256"/>
    <w:rsid w:val="007D3C31"/>
    <w:rsid w:val="007D4353"/>
    <w:rsid w:val="007D47F3"/>
    <w:rsid w:val="007D5BEE"/>
    <w:rsid w:val="007D642B"/>
    <w:rsid w:val="007E02FB"/>
    <w:rsid w:val="007E32F5"/>
    <w:rsid w:val="007E36D6"/>
    <w:rsid w:val="007F63CF"/>
    <w:rsid w:val="007F734B"/>
    <w:rsid w:val="00801527"/>
    <w:rsid w:val="00803824"/>
    <w:rsid w:val="00806F58"/>
    <w:rsid w:val="008073BF"/>
    <w:rsid w:val="008105E4"/>
    <w:rsid w:val="00813833"/>
    <w:rsid w:val="00821DB8"/>
    <w:rsid w:val="00831268"/>
    <w:rsid w:val="00834956"/>
    <w:rsid w:val="00835455"/>
    <w:rsid w:val="00843D31"/>
    <w:rsid w:val="00844D3B"/>
    <w:rsid w:val="00845830"/>
    <w:rsid w:val="00856F26"/>
    <w:rsid w:val="0086208F"/>
    <w:rsid w:val="00863FD3"/>
    <w:rsid w:val="0087005F"/>
    <w:rsid w:val="008710D8"/>
    <w:rsid w:val="00871361"/>
    <w:rsid w:val="00871824"/>
    <w:rsid w:val="00883B15"/>
    <w:rsid w:val="008925C3"/>
    <w:rsid w:val="008A28EC"/>
    <w:rsid w:val="008A2994"/>
    <w:rsid w:val="008A566F"/>
    <w:rsid w:val="008B4CA6"/>
    <w:rsid w:val="008C1E7A"/>
    <w:rsid w:val="008C49D5"/>
    <w:rsid w:val="008C59B7"/>
    <w:rsid w:val="008D3A71"/>
    <w:rsid w:val="008D64E9"/>
    <w:rsid w:val="008E62A5"/>
    <w:rsid w:val="008F3510"/>
    <w:rsid w:val="008F7A19"/>
    <w:rsid w:val="00900393"/>
    <w:rsid w:val="009025F7"/>
    <w:rsid w:val="00903B29"/>
    <w:rsid w:val="009054A6"/>
    <w:rsid w:val="009054AE"/>
    <w:rsid w:val="00910B30"/>
    <w:rsid w:val="00923DF6"/>
    <w:rsid w:val="00925216"/>
    <w:rsid w:val="0092719A"/>
    <w:rsid w:val="009355D2"/>
    <w:rsid w:val="0093597B"/>
    <w:rsid w:val="00936833"/>
    <w:rsid w:val="0094119A"/>
    <w:rsid w:val="00945AC4"/>
    <w:rsid w:val="00946FB7"/>
    <w:rsid w:val="00956F4B"/>
    <w:rsid w:val="0096246B"/>
    <w:rsid w:val="00962800"/>
    <w:rsid w:val="00964A89"/>
    <w:rsid w:val="00965D6F"/>
    <w:rsid w:val="0096738E"/>
    <w:rsid w:val="009728DD"/>
    <w:rsid w:val="0097643B"/>
    <w:rsid w:val="00980E88"/>
    <w:rsid w:val="009869BA"/>
    <w:rsid w:val="0098757C"/>
    <w:rsid w:val="00990DE4"/>
    <w:rsid w:val="009A182E"/>
    <w:rsid w:val="009B1BB4"/>
    <w:rsid w:val="009B77FA"/>
    <w:rsid w:val="009C1481"/>
    <w:rsid w:val="009C186C"/>
    <w:rsid w:val="009C1982"/>
    <w:rsid w:val="009C3E74"/>
    <w:rsid w:val="009D1868"/>
    <w:rsid w:val="009D20D9"/>
    <w:rsid w:val="009D2365"/>
    <w:rsid w:val="009D3003"/>
    <w:rsid w:val="009D3EB0"/>
    <w:rsid w:val="009D55C4"/>
    <w:rsid w:val="009E07A9"/>
    <w:rsid w:val="009E3FB9"/>
    <w:rsid w:val="009E48BF"/>
    <w:rsid w:val="009E5E83"/>
    <w:rsid w:val="009F1E94"/>
    <w:rsid w:val="009F2903"/>
    <w:rsid w:val="009F3BAD"/>
    <w:rsid w:val="009F4A2F"/>
    <w:rsid w:val="009F654E"/>
    <w:rsid w:val="00A02B30"/>
    <w:rsid w:val="00A0392F"/>
    <w:rsid w:val="00A04B2F"/>
    <w:rsid w:val="00A05B3E"/>
    <w:rsid w:val="00A0681D"/>
    <w:rsid w:val="00A1118F"/>
    <w:rsid w:val="00A12148"/>
    <w:rsid w:val="00A14D8F"/>
    <w:rsid w:val="00A224C5"/>
    <w:rsid w:val="00A24563"/>
    <w:rsid w:val="00A30126"/>
    <w:rsid w:val="00A316AC"/>
    <w:rsid w:val="00A35A27"/>
    <w:rsid w:val="00A35E03"/>
    <w:rsid w:val="00A405B7"/>
    <w:rsid w:val="00A461AA"/>
    <w:rsid w:val="00A46E2A"/>
    <w:rsid w:val="00A50DD4"/>
    <w:rsid w:val="00A5675E"/>
    <w:rsid w:val="00A57768"/>
    <w:rsid w:val="00A65AEA"/>
    <w:rsid w:val="00A66BB6"/>
    <w:rsid w:val="00A67B66"/>
    <w:rsid w:val="00A67FC3"/>
    <w:rsid w:val="00A77AEA"/>
    <w:rsid w:val="00A80578"/>
    <w:rsid w:val="00A95215"/>
    <w:rsid w:val="00A9618F"/>
    <w:rsid w:val="00A96E83"/>
    <w:rsid w:val="00AA1820"/>
    <w:rsid w:val="00AA3263"/>
    <w:rsid w:val="00AA4A36"/>
    <w:rsid w:val="00AB12CA"/>
    <w:rsid w:val="00AB3367"/>
    <w:rsid w:val="00AB5E84"/>
    <w:rsid w:val="00AC0E7F"/>
    <w:rsid w:val="00AC18F6"/>
    <w:rsid w:val="00AC1B82"/>
    <w:rsid w:val="00AC2460"/>
    <w:rsid w:val="00AC6FB1"/>
    <w:rsid w:val="00AD349B"/>
    <w:rsid w:val="00AE4E14"/>
    <w:rsid w:val="00AE6DA1"/>
    <w:rsid w:val="00AE7B0E"/>
    <w:rsid w:val="00AF2678"/>
    <w:rsid w:val="00AF2911"/>
    <w:rsid w:val="00AF3844"/>
    <w:rsid w:val="00AF59C8"/>
    <w:rsid w:val="00B00128"/>
    <w:rsid w:val="00B10D2B"/>
    <w:rsid w:val="00B149C5"/>
    <w:rsid w:val="00B22F55"/>
    <w:rsid w:val="00B30C7A"/>
    <w:rsid w:val="00B31F06"/>
    <w:rsid w:val="00B37695"/>
    <w:rsid w:val="00B4566A"/>
    <w:rsid w:val="00B520C9"/>
    <w:rsid w:val="00B55A11"/>
    <w:rsid w:val="00B57498"/>
    <w:rsid w:val="00B67BB9"/>
    <w:rsid w:val="00B7355B"/>
    <w:rsid w:val="00B737A5"/>
    <w:rsid w:val="00B74734"/>
    <w:rsid w:val="00B74EFB"/>
    <w:rsid w:val="00B764AC"/>
    <w:rsid w:val="00B76FC4"/>
    <w:rsid w:val="00B81390"/>
    <w:rsid w:val="00B8683B"/>
    <w:rsid w:val="00B90A49"/>
    <w:rsid w:val="00B94069"/>
    <w:rsid w:val="00B95179"/>
    <w:rsid w:val="00B95ADD"/>
    <w:rsid w:val="00BA162A"/>
    <w:rsid w:val="00BA1E14"/>
    <w:rsid w:val="00BA394E"/>
    <w:rsid w:val="00BA4256"/>
    <w:rsid w:val="00BA7C13"/>
    <w:rsid w:val="00BB621E"/>
    <w:rsid w:val="00BC50FA"/>
    <w:rsid w:val="00BC5A31"/>
    <w:rsid w:val="00BC5CA4"/>
    <w:rsid w:val="00BD1A0B"/>
    <w:rsid w:val="00BD5D14"/>
    <w:rsid w:val="00BD6786"/>
    <w:rsid w:val="00BE1306"/>
    <w:rsid w:val="00BE1526"/>
    <w:rsid w:val="00BE39DE"/>
    <w:rsid w:val="00BE6540"/>
    <w:rsid w:val="00BE6D46"/>
    <w:rsid w:val="00BF1828"/>
    <w:rsid w:val="00BF5F15"/>
    <w:rsid w:val="00BF75FC"/>
    <w:rsid w:val="00C02C9F"/>
    <w:rsid w:val="00C11697"/>
    <w:rsid w:val="00C17F49"/>
    <w:rsid w:val="00C20077"/>
    <w:rsid w:val="00C23F5E"/>
    <w:rsid w:val="00C30C94"/>
    <w:rsid w:val="00C3348A"/>
    <w:rsid w:val="00C47227"/>
    <w:rsid w:val="00C503D7"/>
    <w:rsid w:val="00C50F46"/>
    <w:rsid w:val="00C55180"/>
    <w:rsid w:val="00C61F4A"/>
    <w:rsid w:val="00C65CF0"/>
    <w:rsid w:val="00C71B28"/>
    <w:rsid w:val="00C72C90"/>
    <w:rsid w:val="00C74018"/>
    <w:rsid w:val="00C7438D"/>
    <w:rsid w:val="00C752BF"/>
    <w:rsid w:val="00C81BAE"/>
    <w:rsid w:val="00C831FF"/>
    <w:rsid w:val="00C87333"/>
    <w:rsid w:val="00C91D72"/>
    <w:rsid w:val="00C950D4"/>
    <w:rsid w:val="00CA0C92"/>
    <w:rsid w:val="00CA617F"/>
    <w:rsid w:val="00CB01BA"/>
    <w:rsid w:val="00CB1957"/>
    <w:rsid w:val="00CB19BA"/>
    <w:rsid w:val="00CB630E"/>
    <w:rsid w:val="00CB7831"/>
    <w:rsid w:val="00CC0CDC"/>
    <w:rsid w:val="00CC670F"/>
    <w:rsid w:val="00CC6E46"/>
    <w:rsid w:val="00CD2E52"/>
    <w:rsid w:val="00CD7655"/>
    <w:rsid w:val="00CE161A"/>
    <w:rsid w:val="00CE6C23"/>
    <w:rsid w:val="00CE7E7C"/>
    <w:rsid w:val="00D03D48"/>
    <w:rsid w:val="00D042F3"/>
    <w:rsid w:val="00D04EE4"/>
    <w:rsid w:val="00D06805"/>
    <w:rsid w:val="00D13147"/>
    <w:rsid w:val="00D22F31"/>
    <w:rsid w:val="00D2470D"/>
    <w:rsid w:val="00D25E6B"/>
    <w:rsid w:val="00D26883"/>
    <w:rsid w:val="00D3398B"/>
    <w:rsid w:val="00D347E3"/>
    <w:rsid w:val="00D35426"/>
    <w:rsid w:val="00D37321"/>
    <w:rsid w:val="00D4763D"/>
    <w:rsid w:val="00D53032"/>
    <w:rsid w:val="00D54659"/>
    <w:rsid w:val="00D7191D"/>
    <w:rsid w:val="00D760D3"/>
    <w:rsid w:val="00D77C54"/>
    <w:rsid w:val="00D80F46"/>
    <w:rsid w:val="00D82D8B"/>
    <w:rsid w:val="00D860D7"/>
    <w:rsid w:val="00D91AA4"/>
    <w:rsid w:val="00DA5B20"/>
    <w:rsid w:val="00DA625D"/>
    <w:rsid w:val="00DA74BD"/>
    <w:rsid w:val="00DB2765"/>
    <w:rsid w:val="00DB36C7"/>
    <w:rsid w:val="00DB6DC8"/>
    <w:rsid w:val="00DC0312"/>
    <w:rsid w:val="00DC1120"/>
    <w:rsid w:val="00DC127D"/>
    <w:rsid w:val="00DC3030"/>
    <w:rsid w:val="00DC7470"/>
    <w:rsid w:val="00DC74A7"/>
    <w:rsid w:val="00DD10E6"/>
    <w:rsid w:val="00DD4DEF"/>
    <w:rsid w:val="00DD7407"/>
    <w:rsid w:val="00DE1687"/>
    <w:rsid w:val="00DF31C2"/>
    <w:rsid w:val="00DF35BF"/>
    <w:rsid w:val="00DF7300"/>
    <w:rsid w:val="00E0100D"/>
    <w:rsid w:val="00E07B23"/>
    <w:rsid w:val="00E12242"/>
    <w:rsid w:val="00E13859"/>
    <w:rsid w:val="00E17F66"/>
    <w:rsid w:val="00E21416"/>
    <w:rsid w:val="00E3194A"/>
    <w:rsid w:val="00E338E5"/>
    <w:rsid w:val="00E34AC5"/>
    <w:rsid w:val="00E35402"/>
    <w:rsid w:val="00E406AA"/>
    <w:rsid w:val="00E406E1"/>
    <w:rsid w:val="00E41D62"/>
    <w:rsid w:val="00E42B98"/>
    <w:rsid w:val="00E45A51"/>
    <w:rsid w:val="00E46EA5"/>
    <w:rsid w:val="00E474C5"/>
    <w:rsid w:val="00E53D0D"/>
    <w:rsid w:val="00E611B5"/>
    <w:rsid w:val="00E63660"/>
    <w:rsid w:val="00E649BE"/>
    <w:rsid w:val="00E65A37"/>
    <w:rsid w:val="00E712E0"/>
    <w:rsid w:val="00E72E35"/>
    <w:rsid w:val="00E75B4B"/>
    <w:rsid w:val="00E760CF"/>
    <w:rsid w:val="00E8462A"/>
    <w:rsid w:val="00E84EE6"/>
    <w:rsid w:val="00E868E2"/>
    <w:rsid w:val="00E90AA8"/>
    <w:rsid w:val="00E910B3"/>
    <w:rsid w:val="00EA0B76"/>
    <w:rsid w:val="00EA0BC6"/>
    <w:rsid w:val="00EB377E"/>
    <w:rsid w:val="00EB5451"/>
    <w:rsid w:val="00EB7F3E"/>
    <w:rsid w:val="00EC104C"/>
    <w:rsid w:val="00EC3C3A"/>
    <w:rsid w:val="00EC7112"/>
    <w:rsid w:val="00ED3049"/>
    <w:rsid w:val="00ED4266"/>
    <w:rsid w:val="00ED5B17"/>
    <w:rsid w:val="00EE2A3B"/>
    <w:rsid w:val="00EE6100"/>
    <w:rsid w:val="00EF273B"/>
    <w:rsid w:val="00EF51A3"/>
    <w:rsid w:val="00EF6F99"/>
    <w:rsid w:val="00F00682"/>
    <w:rsid w:val="00F01C6D"/>
    <w:rsid w:val="00F047FB"/>
    <w:rsid w:val="00F107ED"/>
    <w:rsid w:val="00F2310C"/>
    <w:rsid w:val="00F2454A"/>
    <w:rsid w:val="00F2518F"/>
    <w:rsid w:val="00F26F7F"/>
    <w:rsid w:val="00F329DA"/>
    <w:rsid w:val="00F34803"/>
    <w:rsid w:val="00F35B81"/>
    <w:rsid w:val="00F41358"/>
    <w:rsid w:val="00F426C6"/>
    <w:rsid w:val="00F42D4E"/>
    <w:rsid w:val="00F4326F"/>
    <w:rsid w:val="00F438CE"/>
    <w:rsid w:val="00F544E1"/>
    <w:rsid w:val="00F54F8F"/>
    <w:rsid w:val="00F63D00"/>
    <w:rsid w:val="00F6411C"/>
    <w:rsid w:val="00F66B25"/>
    <w:rsid w:val="00F67DC5"/>
    <w:rsid w:val="00F72B74"/>
    <w:rsid w:val="00F8328D"/>
    <w:rsid w:val="00F862CB"/>
    <w:rsid w:val="00F97B32"/>
    <w:rsid w:val="00FA15FB"/>
    <w:rsid w:val="00FA19F0"/>
    <w:rsid w:val="00FB08E3"/>
    <w:rsid w:val="00FB35FB"/>
    <w:rsid w:val="00FB5630"/>
    <w:rsid w:val="00FC6675"/>
    <w:rsid w:val="00FD137A"/>
    <w:rsid w:val="00FE37BE"/>
    <w:rsid w:val="00FE4249"/>
    <w:rsid w:val="00FE6FF4"/>
    <w:rsid w:val="00FF2A27"/>
    <w:rsid w:val="00FF69A9"/>
    <w:rsid w:val="00FF778A"/>
    <w:rsid w:val="08093165"/>
    <w:rsid w:val="17710F30"/>
    <w:rsid w:val="192149C7"/>
    <w:rsid w:val="21A63B4A"/>
    <w:rsid w:val="24CA132E"/>
    <w:rsid w:val="41734AC2"/>
    <w:rsid w:val="490B2667"/>
    <w:rsid w:val="496C573B"/>
    <w:rsid w:val="5CDB7128"/>
    <w:rsid w:val="60F15326"/>
    <w:rsid w:val="60F16085"/>
    <w:rsid w:val="64457654"/>
    <w:rsid w:val="659D5DEF"/>
    <w:rsid w:val="6B1F1B6B"/>
    <w:rsid w:val="6C2612E6"/>
    <w:rsid w:val="775A3975"/>
    <w:rsid w:val="7B7B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</w:pPr>
  </w:style>
  <w:style w:type="table" w:styleId="7">
    <w:name w:val="Table Grid"/>
    <w:basedOn w:val="3"/>
    <w:qFormat/>
    <w:uiPriority w:val="59"/>
    <w:pPr>
      <w:ind w:left="714" w:hanging="357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2"/>
    <w:link w:val="5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"/>
    <w:basedOn w:val="2"/>
    <w:link w:val="6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">
    <w:name w:val="Текст выноски Знак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240EB-B367-47B6-B2ED-E94DE5CB29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2898</Words>
  <Characters>16522</Characters>
  <Lines>137</Lines>
  <Paragraphs>38</Paragraphs>
  <TotalTime>73</TotalTime>
  <ScaleCrop>false</ScaleCrop>
  <LinksUpToDate>false</LinksUpToDate>
  <CharactersWithSpaces>19382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2023-02-24T11:25:00Z</dcterms:created>
  <dc:creator>Кушнер ИВ</dc:creator>
  <cp:lastModifiedBy>PC11</cp:lastModifiedBy>
  <cp:lastPrinted>2025-03-14T13:11:43Z</cp:lastPrinted>
  <dcterms:modified xsi:type="dcterms:W3CDTF">2025-03-14T13:12:00Z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D19FBE2E2BE64CCC9DA23CC7A6CFA678_12</vt:lpwstr>
  </property>
</Properties>
</file>